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67" w:rsidRDefault="000415E5" w:rsidP="008E3567">
      <w:pPr>
        <w:jc w:val="center"/>
      </w:pPr>
      <w:r>
        <w:t>SEYHAN SOSYAL GÜVENLİK MERKEZİ'NDEN</w:t>
      </w:r>
      <w:r w:rsidR="008E3567">
        <w:t xml:space="preserve"> </w:t>
      </w:r>
    </w:p>
    <w:p w:rsidR="000415E5" w:rsidRDefault="00D55EF8" w:rsidP="008E3567">
      <w:pPr>
        <w:jc w:val="center"/>
      </w:pPr>
      <w:r>
        <w:t>GAYRİMENKUL SATIŞ</w:t>
      </w:r>
      <w:r w:rsidR="000415E5">
        <w:t xml:space="preserve"> İLANI</w:t>
      </w:r>
    </w:p>
    <w:p w:rsidR="000415E5" w:rsidRDefault="000415E5" w:rsidP="000415E5">
      <w:r>
        <w:t>Dosya No: 2014/</w:t>
      </w:r>
      <w:proofErr w:type="gramStart"/>
      <w:r>
        <w:t>07  G.</w:t>
      </w:r>
      <w:proofErr w:type="gramEnd"/>
      <w:r>
        <w:t xml:space="preserve">                                                 </w:t>
      </w:r>
    </w:p>
    <w:p w:rsidR="005614FE" w:rsidRDefault="005614FE" w:rsidP="005614FE">
      <w:pPr>
        <w:jc w:val="both"/>
      </w:pPr>
      <w:r>
        <w:t xml:space="preserve">         </w:t>
      </w:r>
      <w:proofErr w:type="gramStart"/>
      <w:r>
        <w:t xml:space="preserve">İlimiz Seyhan İlçesi, Büyük Dikili Köyü, 12226 Ada ve 145 </w:t>
      </w:r>
      <w:proofErr w:type="spellStart"/>
      <w:r>
        <w:t>nolu</w:t>
      </w:r>
      <w:proofErr w:type="spellEnd"/>
      <w:r>
        <w:t xml:space="preserve"> parselde kayıtlı 39.621,17 m</w:t>
      </w:r>
      <w:r w:rsidRPr="005F4636">
        <w:rPr>
          <w:vertAlign w:val="superscript"/>
        </w:rPr>
        <w:t>2</w:t>
      </w:r>
      <w:r>
        <w:t xml:space="preserve"> alanlı tarla; </w:t>
      </w:r>
      <w:proofErr w:type="spellStart"/>
      <w:r>
        <w:t>Kuruköprü</w:t>
      </w:r>
      <w:proofErr w:type="spellEnd"/>
      <w:r>
        <w:t xml:space="preserve"> Mahallesi, İnönü Caddesi No: 83 Seyhan/Adana adresinde bulunan Müdürlüğümüz binasının 6. Katındaki yemekhanede Satış Komisyonumuzca 6183 Sayılı Kanuna göre </w:t>
      </w:r>
      <w:r w:rsidRPr="00F55E81">
        <w:rPr>
          <w:b/>
        </w:rPr>
        <w:t>4.029.900,00TL</w:t>
      </w:r>
      <w:r>
        <w:t xml:space="preserve"> muhammen bedeli üzerinden 19.06.2014/Perşembe günü saat 10.00-10.10 arası yapılacak açık artırmada satılacaktır.  </w:t>
      </w:r>
      <w:proofErr w:type="gramEnd"/>
    </w:p>
    <w:p w:rsidR="000828E0" w:rsidRDefault="005614FE" w:rsidP="005614FE">
      <w:pPr>
        <w:jc w:val="both"/>
      </w:pPr>
      <w:r>
        <w:t xml:space="preserve">          Taşınmaz, Mersin Yolu Üzeri, Büyük Dikili Mahallesi 93025 Sokak No: 5, Çukurova(</w:t>
      </w:r>
      <w:proofErr w:type="spellStart"/>
      <w:r>
        <w:t>Veliağagil</w:t>
      </w:r>
      <w:proofErr w:type="spellEnd"/>
      <w:r>
        <w:t xml:space="preserve">) Süs Bitkileri Üretim Pazarlama A.Ş. Seyhan / ADANA adresinde bulunmaktadır. </w:t>
      </w:r>
      <w:r w:rsidR="00F55E81">
        <w:t>Genellikle</w:t>
      </w:r>
      <w:r>
        <w:t xml:space="preserve"> planlı yapılaşmaya sahip, kanalizasyon hariç diğer alt yapı hizmetleri ikmal edilmiş bir bölgede yer almaktadır. Ulaşımı normal ve toplu taşıma araçlarıyla sağlanmaktadır. Yakın çevresinde;</w:t>
      </w:r>
      <w:r w:rsidR="007F1E9F">
        <w:t xml:space="preserve"> demir yolu, </w:t>
      </w:r>
      <w:r>
        <w:t>DSİ Ana Sulama Kanalı, tarım arazileri, Şimşek Jeneratörü, Ünveren</w:t>
      </w:r>
      <w:bookmarkStart w:id="0" w:name="_GoBack"/>
      <w:bookmarkEnd w:id="0"/>
      <w:r>
        <w:t xml:space="preserve"> Vinç-Hafriyat, </w:t>
      </w:r>
      <w:r w:rsidR="00F55E81">
        <w:t>Hünkâr</w:t>
      </w:r>
      <w:r>
        <w:t xml:space="preserve"> Lojistik, </w:t>
      </w:r>
      <w:proofErr w:type="spellStart"/>
      <w:r>
        <w:t>Çimsa</w:t>
      </w:r>
      <w:proofErr w:type="spellEnd"/>
      <w:r>
        <w:t xml:space="preserve"> Hazır Beton, Bossa ve Çukobirlik tesisleri bulunmaktadır.</w:t>
      </w:r>
      <w:r w:rsidR="007F1E9F">
        <w:t xml:space="preserve"> </w:t>
      </w:r>
      <w:r>
        <w:t>1/1000 Ölçekli imar planına göre “KISMEN KON</w:t>
      </w:r>
      <w:r w:rsidR="00437A97">
        <w:t>U</w:t>
      </w:r>
      <w:r>
        <w:t xml:space="preserve">T DIŞI KENTSEL ÇALIŞMA ALANI, KISMEN PARK ALANI, KISMEN YEŞİL ALAN” olarak ayrılmıştır. Yapılaşma şartları; Ayrık Nizam, TAKS: 0,70, E: 2,40 ve </w:t>
      </w:r>
      <w:proofErr w:type="spellStart"/>
      <w:r>
        <w:t>Hmax</w:t>
      </w:r>
      <w:proofErr w:type="spellEnd"/>
      <w:r>
        <w:t xml:space="preserve">: 30,50 </w:t>
      </w:r>
      <w:proofErr w:type="spellStart"/>
      <w:r>
        <w:t>m’dir</w:t>
      </w:r>
      <w:proofErr w:type="spellEnd"/>
      <w:r>
        <w:t xml:space="preserve">. 3194 Sayılı İmar Kanununun “ Arazi ve Arsa Düzenlemesi” başlıklı 18. Maddesi henüz uygulanmadığından halen tarla vasfında bulunmaktadır. </w:t>
      </w:r>
      <w:proofErr w:type="spellStart"/>
      <w:r>
        <w:t>Topgrafik</w:t>
      </w:r>
      <w:proofErr w:type="spellEnd"/>
      <w:r>
        <w:t xml:space="preserve"> yapısı düz, dikdörtgen şeklindedir. </w:t>
      </w:r>
      <w:proofErr w:type="gramStart"/>
      <w:r>
        <w:t xml:space="preserve">Çevresi </w:t>
      </w:r>
      <w:r w:rsidR="00AB6248">
        <w:t xml:space="preserve"> </w:t>
      </w:r>
      <w:r>
        <w:t>beton</w:t>
      </w:r>
      <w:proofErr w:type="gramEnd"/>
      <w:r>
        <w:t xml:space="preserve"> direkler arası tel örgüyle çevrilidir. Üzerinde; süs bitkileri üretmek amacıyla: 1 adet idari bina, 2 adet çelik </w:t>
      </w:r>
      <w:proofErr w:type="gramStart"/>
      <w:r>
        <w:t>konstrüksiyon</w:t>
      </w:r>
      <w:proofErr w:type="gramEnd"/>
      <w:r>
        <w:t xml:space="preserve"> şeklinde mamul cam sera ve ayni şekilde mamul 2 adet plastik sera, 3 adet demir ve galvaniz direkli ultraviyole plastik gölgelikli sera, kazan dairesi, atölye, depo, su kuyusu, su deposu, jeneratör vb. ruhsatsız yapılar yapılmıştır.              </w:t>
      </w:r>
      <w:r w:rsidR="000828E0">
        <w:t xml:space="preserve">         </w:t>
      </w:r>
    </w:p>
    <w:p w:rsidR="000828E0" w:rsidRDefault="000828E0" w:rsidP="000828E0">
      <w:pPr>
        <w:jc w:val="both"/>
      </w:pPr>
      <w:r>
        <w:t xml:space="preserve">             </w:t>
      </w:r>
      <w:r w:rsidR="005614FE" w:rsidRPr="005614FE">
        <w:rPr>
          <w:b/>
        </w:rPr>
        <w:t>İdari Bina;</w:t>
      </w:r>
      <w:r w:rsidR="005614FE">
        <w:t xml:space="preserve"> 3/A yapı sınıfında inşa edilmiş, ~ 114,00 m</w:t>
      </w:r>
      <w:r w:rsidR="005614FE" w:rsidRPr="0051374A">
        <w:rPr>
          <w:vertAlign w:val="superscript"/>
        </w:rPr>
        <w:t>2</w:t>
      </w:r>
      <w:r w:rsidR="005614FE">
        <w:t xml:space="preserve"> alanlı, zemin kattan ibaret, içinde, 2 adet ofis, mutfak, 2 adet </w:t>
      </w:r>
      <w:proofErr w:type="spellStart"/>
      <w:r w:rsidR="005614FE">
        <w:t>wc</w:t>
      </w:r>
      <w:proofErr w:type="spellEnd"/>
      <w:r w:rsidR="005614FE">
        <w:t xml:space="preserve">, banyo ve arşivden oluşan yaklaşık 10 yıllıktır. </w:t>
      </w:r>
      <w:r w:rsidR="005614FE" w:rsidRPr="000828E0">
        <w:rPr>
          <w:b/>
        </w:rPr>
        <w:t>Cam Sera</w:t>
      </w:r>
      <w:r w:rsidR="005614FE">
        <w:t>; yaklaşık 13 yıllıktır. İki bölümden oluşmakta ve toplam alanı: 8.100,00 m</w:t>
      </w:r>
      <w:r w:rsidR="005614FE" w:rsidRPr="0051374A">
        <w:rPr>
          <w:vertAlign w:val="superscript"/>
        </w:rPr>
        <w:t>2</w:t>
      </w:r>
      <w:r w:rsidR="005614FE">
        <w:rPr>
          <w:vertAlign w:val="superscript"/>
        </w:rPr>
        <w:t>’</w:t>
      </w:r>
      <w:r w:rsidR="005614FE">
        <w:t xml:space="preserve">dir. Yüksekliği ~3 ile 4 m’dir.  </w:t>
      </w:r>
      <w:r w:rsidR="007F1E9F">
        <w:t>Y</w:t>
      </w:r>
      <w:r w:rsidR="005614FE">
        <w:t>anları ve üzeri camla kaplanmış, üst kısımda bulunan cam altında naylon örtü çekilmiştir. Sulama, ısıtma ve iklimlendirme üsten otomatik sistemle yapılmaktadır</w:t>
      </w:r>
      <w:r>
        <w:t xml:space="preserve"> </w:t>
      </w:r>
      <w:r w:rsidR="005614FE">
        <w:tab/>
      </w:r>
      <w:r w:rsidR="005614FE" w:rsidRPr="000828E0">
        <w:rPr>
          <w:b/>
        </w:rPr>
        <w:t>Plastik Sera;</w:t>
      </w:r>
      <w:r w:rsidR="005614FE">
        <w:t xml:space="preserve"> İki ayrı bölümden oluşmakta, toplam alanı 6.390 m</w:t>
      </w:r>
      <w:r w:rsidR="005614FE">
        <w:rPr>
          <w:vertAlign w:val="superscript"/>
        </w:rPr>
        <w:t>2’</w:t>
      </w:r>
      <w:r w:rsidR="005614FE">
        <w:t>dir. Yaklaşık 22 yıllıktır.</w:t>
      </w:r>
      <w:r>
        <w:t xml:space="preserve"> </w:t>
      </w:r>
      <w:r w:rsidR="005614FE">
        <w:t xml:space="preserve">Sulama, ısıtma ve iklimlendirmesi üstte bulunan otomatik sistemle sağlanmaktadır. </w:t>
      </w:r>
      <w:r w:rsidR="005614FE" w:rsidRPr="000828E0">
        <w:rPr>
          <w:b/>
        </w:rPr>
        <w:t>Gölgelikli Seralar;</w:t>
      </w:r>
      <w:r w:rsidR="005614FE">
        <w:t xml:space="preserve"> üç ayrı bölümden oluşmaktadır. Bu bölümlerin Toplam alanı: 10.950, m</w:t>
      </w:r>
      <w:r w:rsidR="005614FE">
        <w:rPr>
          <w:vertAlign w:val="superscript"/>
        </w:rPr>
        <w:t>2</w:t>
      </w:r>
      <w:r w:rsidR="005614FE">
        <w:t xml:space="preserve">’dir.  Bitkilerin sulanması, damlama suretiyle sağlanmaktadır, yüksekliği ~3 ile 4 m’dir.  </w:t>
      </w:r>
      <w:r>
        <w:t>Y</w:t>
      </w:r>
      <w:r w:rsidR="005614FE">
        <w:t xml:space="preserve">anları ve üzeri camla kaplanmış, üst kısımda bulunan cam altında naylon örtü çekilmiştir. Sulama, ısıtma ve iklimlendirme üsten otomatik sistemle yapılmaktadır. </w:t>
      </w:r>
      <w:r w:rsidR="007F1E9F">
        <w:t>Z</w:t>
      </w:r>
      <w:r w:rsidR="005614FE">
        <w:t xml:space="preserve">emin üzerindeki borulardan geçen sıcak su sistemi de mevcuttur.  </w:t>
      </w:r>
      <w:r>
        <w:t>Kazan Daireleri; seraları ısıtma amacıyla kullanılmakta ve üç bölümden oluşmaktadır. I.  Bölümdeki kazan dairesi; 3/A yapı sınıfında yapılmış,  3 m yüksekliğinde ve yaklaşık 50</w:t>
      </w:r>
      <w:r w:rsidR="00AB6248">
        <w:rPr>
          <w:vertAlign w:val="superscript"/>
        </w:rPr>
        <w:t xml:space="preserve"> </w:t>
      </w:r>
      <w:r w:rsidR="00AB6248">
        <w:t>m</w:t>
      </w:r>
      <w:r w:rsidRPr="00AB6248">
        <w:rPr>
          <w:vertAlign w:val="superscript"/>
        </w:rPr>
        <w:t>2’</w:t>
      </w:r>
      <w:r w:rsidR="00AB6248">
        <w:t xml:space="preserve">dir.  </w:t>
      </w:r>
      <w:r>
        <w:t>I. Bölümdeki Kazan Dairesi; 2/A yapı sınıfında, çelik yapı</w:t>
      </w:r>
      <w:r w:rsidR="007F1E9F">
        <w:t>lı,</w:t>
      </w:r>
      <w:r>
        <w:t xml:space="preserve"> yüksekliği 6 m,</w:t>
      </w:r>
      <w:r w:rsidR="005E5F3A">
        <w:t xml:space="preserve"> </w:t>
      </w:r>
      <w:proofErr w:type="gramStart"/>
      <w:r>
        <w:t xml:space="preserve">alanı </w:t>
      </w:r>
      <w:r w:rsidR="00F02F3D">
        <w:t xml:space="preserve"> </w:t>
      </w:r>
      <w:r>
        <w:t>150</w:t>
      </w:r>
      <w:proofErr w:type="gramEnd"/>
      <w:r w:rsidR="00F02F3D">
        <w:t xml:space="preserve"> </w:t>
      </w:r>
      <w:r w:rsidR="00AB6248">
        <w:t>m</w:t>
      </w:r>
      <w:r w:rsidRPr="00AB6248">
        <w:rPr>
          <w:vertAlign w:val="superscript"/>
        </w:rPr>
        <w:t>2’</w:t>
      </w:r>
      <w:r w:rsidR="00AB6248">
        <w:t xml:space="preserve">dir. </w:t>
      </w:r>
      <w:r>
        <w:t xml:space="preserve">Üzeri ve yanları oluklu sac ile kapatılmıştır. III. Bölümdeki Kazan Dairesi; 2/A Yapı sınıfında, çelik konstrüksiyonla yapılmış, üzeri ve yanları kısmen oluklu sac, PVC. Kısmen de camla kapatılmış, yaklaşık </w:t>
      </w:r>
      <w:r w:rsidR="005E5F3A">
        <w:t>132 m</w:t>
      </w:r>
      <w:r w:rsidR="00F02F3D">
        <w:t xml:space="preserve"> </w:t>
      </w:r>
      <w:r w:rsidR="00F02F3D">
        <w:rPr>
          <w:vertAlign w:val="superscript"/>
        </w:rPr>
        <w:t>2</w:t>
      </w:r>
      <w:r>
        <w:t xml:space="preserve"> alanlıdır.  Atölye; çelik </w:t>
      </w:r>
      <w:proofErr w:type="gramStart"/>
      <w:r>
        <w:t>konstrüksiyonla</w:t>
      </w:r>
      <w:proofErr w:type="gramEnd"/>
      <w:r>
        <w:t xml:space="preserve"> yapılmış, alanı ~63 </w:t>
      </w:r>
      <w:r w:rsidR="00414F60" w:rsidRPr="00F02F3D">
        <w:t>m</w:t>
      </w:r>
      <w:r w:rsidR="00F02F3D">
        <w:t xml:space="preserve"> </w:t>
      </w:r>
      <w:r w:rsidR="00F02F3D">
        <w:rPr>
          <w:vertAlign w:val="superscript"/>
        </w:rPr>
        <w:t>2</w:t>
      </w:r>
      <w:r w:rsidRPr="00F02F3D">
        <w:t>’dir</w:t>
      </w:r>
      <w:r>
        <w:t xml:space="preserve">.                 </w:t>
      </w:r>
    </w:p>
    <w:p w:rsidR="005614FE" w:rsidRPr="00F02F3D" w:rsidRDefault="005614FE" w:rsidP="005614FE">
      <w:pPr>
        <w:jc w:val="both"/>
        <w:rPr>
          <w:b/>
        </w:rPr>
      </w:pPr>
      <w:r w:rsidRPr="00F02F3D">
        <w:rPr>
          <w:b/>
        </w:rPr>
        <w:t xml:space="preserve">              SATIŞ ŞARTLARI</w:t>
      </w:r>
    </w:p>
    <w:p w:rsidR="005614FE" w:rsidRDefault="007F1E9F" w:rsidP="005614FE">
      <w:pPr>
        <w:jc w:val="both"/>
      </w:pPr>
      <w:r>
        <w:t>1</w:t>
      </w:r>
      <w:r w:rsidR="005614FE">
        <w:t xml:space="preserve">- Taşınmaz; birinci artırmada verilen bedelin, muhammen bedelinin %75’ini, varsa rüçhanlı alacakları ve satış masraflarını geçmesi şartıyla en çok artırana ihale olunur. Alıcı, satışın tamamlanmasından ve satış tutanağının imzalanmasından sonra satışın iptalini isteyemez. Birinci ihalede yukarıda yazılı miktar elde edilmemişse en çok artıranın taahhüdü geçerli olmak şartıyla ikinci artırma </w:t>
      </w:r>
      <w:r w:rsidR="00D55EF8">
        <w:t>26.06.2014</w:t>
      </w:r>
      <w:r w:rsidR="005614FE">
        <w:t xml:space="preserve">/Perşembe günü aynı </w:t>
      </w:r>
      <w:r w:rsidR="005614FE">
        <w:lastRenderedPageBreak/>
        <w:t>yer ve aynı saatte yapılacaktır. Bu artırmada da varsa rüçhanlı alacaklar toplamı ile masrafları aşması şartıyla en çok artırana ihale edilir. Birinci artırmada istekli çıkmazsa ikinci artırmada da 6183 Sayılı Kanunun 94. maddesi gereğince birinci artırmadaki şartlar aranır.</w:t>
      </w:r>
    </w:p>
    <w:p w:rsidR="005614FE" w:rsidRDefault="005614FE" w:rsidP="005614FE">
      <w:pPr>
        <w:jc w:val="both"/>
      </w:pPr>
      <w:proofErr w:type="gramStart"/>
      <w:r>
        <w:t>2- Artırmaya iştirak edeceklerin muhammen bedelin %7,5 oranındaki (</w:t>
      </w:r>
      <w:r w:rsidR="00D93AB0">
        <w:t>302.242,50</w:t>
      </w:r>
      <w:r>
        <w:t xml:space="preserve">TL) pey akçesini karşılayacak; 6183 Sayılı Kanunun 10. Maddesinin 1 ila 4. fıkralarında sayılan parayı, bankalar ve özel finans kurumları tarafından verilen süresiz teminat mektupları, Hazine Müsteşarlığınca ihraç edilen devlet iç borçlanma senetleri veya bu senetlerin yerine düzenlenen belgeleri, Hükümetçe belli edilecek Milli Esham ve Tahvilat (en yakın borsa cetveli üzerinden %15 noksanıyla nazara alınacaktır ) gibi kıymetlerden birini satıştan önce Müdürlüğümüze vermeleri gerekir:   </w:t>
      </w:r>
      <w:proofErr w:type="gramEnd"/>
    </w:p>
    <w:p w:rsidR="002A34E6" w:rsidRDefault="002A34E6" w:rsidP="005614FE">
      <w:pPr>
        <w:jc w:val="both"/>
      </w:pPr>
      <w:r>
        <w:t xml:space="preserve">3- Gayrimenkul üzerinde “3083 Sayılı Yasanın 13. Maddesi gereğince kısıtlıdır” şerhi ile icra daireleri ve kurumumuza ait hacizler mevcut ve bunlardan başka kısıtlayıcı bir hak yoktur. Satış,  gayrimenkul üzerindeki diğer haklar gözetilmeden ari olarak yapılır. İpotek sahibi alacaklılarla, diğer ilgililerin ve varsa irtifak hakkı sahiplerinin bu gayrimenkul üzerindeki haklarını, faiz ve masrafa dair iddialarını dayanağı belgelerle </w:t>
      </w:r>
      <w:r>
        <w:rPr>
          <w:b/>
        </w:rPr>
        <w:t>15 gün</w:t>
      </w:r>
      <w:r>
        <w:t xml:space="preserve"> içerisinde müdürlüğümüz İcra Satış Servisine bildirmeleri gerekir. Aksi takdirde hakları tapu sicili ile sabit olmadıkça paylaşmadan hariç bırakılacaktır.</w:t>
      </w:r>
    </w:p>
    <w:p w:rsidR="005614FE" w:rsidRDefault="002A34E6" w:rsidP="005614FE">
      <w:pPr>
        <w:jc w:val="both"/>
      </w:pPr>
      <w:r>
        <w:t>4</w:t>
      </w:r>
      <w:r w:rsidR="005614FE">
        <w:t>- Satış bedeli peşin ödenir. Alıcı istediğinde 10 günü geçmemek üzere süre verilebilir. Gayrimenkul kendisine ihale olunan kimse ihale bedelini derhal veya verilen süre içerisinde ödemezse ihale kararı feshedilir ve gayrimenkul Satış Komisyonunca hemen 7 gün süreyle artırmaya çıkarılır ve en çok artırana ihale edilir. Birinci defa kendisine ihale yapılan kimse iki ihale arasındaki farktan ve zararlardan mesuldür. İhale farkı ve zararlar ayrıca hükme hacet kalınmaksızın teminattan mahsubu yapıldıktan sonra bakiyesi % 5 faizi ile birlikte 6183 Sayılı Kanun hükümlerine göre kendisinden tahsil olunur.</w:t>
      </w:r>
    </w:p>
    <w:p w:rsidR="005614FE" w:rsidRDefault="002A34E6" w:rsidP="005614FE">
      <w:pPr>
        <w:jc w:val="both"/>
      </w:pPr>
      <w:r>
        <w:t>5</w:t>
      </w:r>
      <w:r w:rsidR="005614FE">
        <w:t>- Taşınmazın Aynından Doğan Vergisi ihale bedelinden ödenir. Resmi İhale Pulu, Katma Değer Vergisi, Damga Vergisi, Tellaliye Resmi, tapu alım satım harcı ve masrafları alıcıya aittir. Meskende oturmakta olan kiracı, mal sahibi ve diğer kişilerin tahliyesi genel hükümlere göre alıcı tarafından sağlanacaktır.</w:t>
      </w:r>
    </w:p>
    <w:p w:rsidR="005614FE" w:rsidRDefault="005614FE" w:rsidP="005614FE">
      <w:pPr>
        <w:jc w:val="both"/>
      </w:pPr>
      <w:r>
        <w:t xml:space="preserve"> </w:t>
      </w:r>
      <w:r w:rsidR="002A34E6">
        <w:t>6</w:t>
      </w:r>
      <w:r>
        <w:t xml:space="preserve">- Şartname ilan tarihinden itibaren Müdürlüğümüz binasının 6. katıda bulunan İcra Satış Servisinde görülebilir. </w:t>
      </w:r>
      <w:r w:rsidR="00AB6248">
        <w:t xml:space="preserve">Şartname örneğini </w:t>
      </w:r>
      <w:r>
        <w:t>İsteyene</w:t>
      </w:r>
      <w:r w:rsidR="00AB6248">
        <w:t>,</w:t>
      </w:r>
      <w:r>
        <w:t xml:space="preserve"> masrafı ödeme</w:t>
      </w:r>
      <w:r w:rsidR="007F1E9F">
        <w:t>si ş</w:t>
      </w:r>
      <w:r>
        <w:t>artı</w:t>
      </w:r>
      <w:r w:rsidR="007F1E9F">
        <w:t xml:space="preserve">yla </w:t>
      </w:r>
      <w:r>
        <w:t>adresine gönderilir. Satışa iştirak edeceklerin şartnameyi görmüş ve münderecatını kabul etmiş sayılacaklardır. (0322 363 01 91'den177)</w:t>
      </w:r>
    </w:p>
    <w:p w:rsidR="005614FE" w:rsidRDefault="002A34E6" w:rsidP="005614FE">
      <w:pPr>
        <w:jc w:val="both"/>
      </w:pPr>
      <w:r>
        <w:t>7</w:t>
      </w:r>
      <w:r w:rsidR="005614FE">
        <w:t xml:space="preserve">- İş bu taşınmaz ilanı, tebligat yapılamayan tüm taraflara (Haciz koyduran, </w:t>
      </w:r>
      <w:proofErr w:type="spellStart"/>
      <w:r w:rsidR="005614FE">
        <w:t>takyidat’ı</w:t>
      </w:r>
      <w:proofErr w:type="spellEnd"/>
      <w:r w:rsidR="005614FE">
        <w:t xml:space="preserve"> olan, alacaklı, borçlu ve 3. şahıslara) ilanen tebligat yerine geçer. </w:t>
      </w:r>
    </w:p>
    <w:p w:rsidR="005614FE" w:rsidRDefault="005614FE" w:rsidP="005614FE">
      <w:pPr>
        <w:jc w:val="both"/>
      </w:pPr>
      <w:r>
        <w:t>----------------------------------------------------------------------------------------------------------------</w:t>
      </w:r>
    </w:p>
    <w:p w:rsidR="007F1E9F" w:rsidRDefault="005614FE" w:rsidP="005614FE">
      <w:pPr>
        <w:jc w:val="both"/>
      </w:pPr>
      <w:r>
        <w:t xml:space="preserve">                                                                                                                                   Ali YILDIZ</w:t>
      </w:r>
    </w:p>
    <w:p w:rsidR="005614FE" w:rsidRDefault="005614FE" w:rsidP="005614FE">
      <w:pPr>
        <w:jc w:val="both"/>
      </w:pPr>
      <w:r>
        <w:t xml:space="preserve">                                                                                                                        Sosyal Güvenlik İl Müdür a.</w:t>
      </w:r>
    </w:p>
    <w:p w:rsidR="005614FE" w:rsidRDefault="005614FE" w:rsidP="005614FE">
      <w:r>
        <w:tab/>
      </w:r>
      <w:r w:rsidR="00414F60">
        <w:t xml:space="preserve">                                                                                                              Merkez Müdür V. </w:t>
      </w:r>
    </w:p>
    <w:p w:rsidR="005614FE" w:rsidRDefault="005614FE" w:rsidP="005614FE"/>
    <w:p w:rsidR="005614FE" w:rsidRDefault="005614FE" w:rsidP="005614FE"/>
    <w:p w:rsidR="005614FE" w:rsidRDefault="005614FE" w:rsidP="005614FE"/>
    <w:p w:rsidR="005614FE" w:rsidRDefault="005614FE" w:rsidP="005614FE"/>
    <w:p w:rsidR="005614FE" w:rsidRDefault="005614FE" w:rsidP="005614FE"/>
    <w:p w:rsidR="005614FE" w:rsidRDefault="005614FE" w:rsidP="005614FE">
      <w:r>
        <w:t>.</w:t>
      </w:r>
    </w:p>
    <w:p w:rsidR="005614FE" w:rsidRDefault="005614FE" w:rsidP="005614FE">
      <w:r>
        <w:tab/>
      </w:r>
    </w:p>
    <w:p w:rsidR="005614FE" w:rsidRDefault="005614FE" w:rsidP="005614FE"/>
    <w:p w:rsidR="005614FE" w:rsidRDefault="005614FE" w:rsidP="005614FE"/>
    <w:p w:rsidR="005614FE" w:rsidRDefault="005614FE" w:rsidP="005614FE"/>
    <w:p w:rsidR="005614FE" w:rsidRDefault="005614FE" w:rsidP="005614FE"/>
    <w:p w:rsidR="005614FE" w:rsidRDefault="005614FE" w:rsidP="005614FE"/>
    <w:p w:rsidR="005614FE" w:rsidRDefault="005614FE" w:rsidP="005614FE">
      <w:r>
        <w:t xml:space="preserve">.   </w:t>
      </w:r>
    </w:p>
    <w:p w:rsidR="000415E5" w:rsidRDefault="005614FE" w:rsidP="00CB70CC">
      <w:pPr>
        <w:jc w:val="both"/>
      </w:pPr>
      <w:r>
        <w:t xml:space="preserve">                                                                                                                                 </w:t>
      </w:r>
    </w:p>
    <w:p w:rsidR="000415E5" w:rsidRDefault="000415E5" w:rsidP="000415E5">
      <w:pPr>
        <w:jc w:val="both"/>
      </w:pPr>
    </w:p>
    <w:p w:rsidR="000415E5" w:rsidRDefault="000415E5" w:rsidP="000415E5">
      <w:pPr>
        <w:jc w:val="both"/>
      </w:pPr>
    </w:p>
    <w:p w:rsidR="000415E5" w:rsidRDefault="000415E5" w:rsidP="000415E5">
      <w:pPr>
        <w:jc w:val="both"/>
      </w:pPr>
    </w:p>
    <w:p w:rsidR="000415E5" w:rsidRDefault="000415E5" w:rsidP="000415E5">
      <w:pPr>
        <w:jc w:val="both"/>
      </w:pPr>
    </w:p>
    <w:p w:rsidR="000415E5" w:rsidRDefault="000415E5" w:rsidP="00CB70CC">
      <w:pPr>
        <w:jc w:val="both"/>
      </w:pPr>
      <w:r>
        <w:t xml:space="preserve"> </w:t>
      </w:r>
    </w:p>
    <w:p w:rsidR="000415E5" w:rsidRDefault="000415E5" w:rsidP="000415E5">
      <w:pPr>
        <w:jc w:val="both"/>
      </w:pPr>
    </w:p>
    <w:p w:rsidR="000415E5" w:rsidRDefault="000415E5" w:rsidP="000415E5">
      <w:pPr>
        <w:jc w:val="both"/>
      </w:pPr>
      <w:r>
        <w:t xml:space="preserve">                                                                                                                  </w:t>
      </w:r>
    </w:p>
    <w:sectPr w:rsidR="000415E5" w:rsidSect="000828E0">
      <w:pgSz w:w="11906" w:h="16838"/>
      <w:pgMar w:top="1417"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F47" w:rsidRDefault="00C46F47" w:rsidP="000828E0">
      <w:pPr>
        <w:spacing w:after="0" w:line="240" w:lineRule="auto"/>
      </w:pPr>
      <w:r>
        <w:separator/>
      </w:r>
    </w:p>
  </w:endnote>
  <w:endnote w:type="continuationSeparator" w:id="0">
    <w:p w:rsidR="00C46F47" w:rsidRDefault="00C46F47" w:rsidP="00082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F47" w:rsidRDefault="00C46F47" w:rsidP="000828E0">
      <w:pPr>
        <w:spacing w:after="0" w:line="240" w:lineRule="auto"/>
      </w:pPr>
      <w:r>
        <w:separator/>
      </w:r>
    </w:p>
  </w:footnote>
  <w:footnote w:type="continuationSeparator" w:id="0">
    <w:p w:rsidR="00C46F47" w:rsidRDefault="00C46F47" w:rsidP="000828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415E5"/>
    <w:rsid w:val="000415E5"/>
    <w:rsid w:val="000828E0"/>
    <w:rsid w:val="00252E21"/>
    <w:rsid w:val="002A34E6"/>
    <w:rsid w:val="00414F60"/>
    <w:rsid w:val="00437A97"/>
    <w:rsid w:val="00447E9B"/>
    <w:rsid w:val="004B04F5"/>
    <w:rsid w:val="0051374A"/>
    <w:rsid w:val="005614FE"/>
    <w:rsid w:val="005E5F3A"/>
    <w:rsid w:val="005F4636"/>
    <w:rsid w:val="00755C38"/>
    <w:rsid w:val="007F1E9F"/>
    <w:rsid w:val="008E3567"/>
    <w:rsid w:val="009D3478"/>
    <w:rsid w:val="00AB6248"/>
    <w:rsid w:val="00C46F47"/>
    <w:rsid w:val="00CB70CC"/>
    <w:rsid w:val="00D55EF8"/>
    <w:rsid w:val="00D93AB0"/>
    <w:rsid w:val="00DD1156"/>
    <w:rsid w:val="00F02F3D"/>
    <w:rsid w:val="00F55E81"/>
    <w:rsid w:val="00FE7405"/>
    <w:rsid w:val="00FF01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28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28E0"/>
  </w:style>
  <w:style w:type="paragraph" w:styleId="Altbilgi">
    <w:name w:val="footer"/>
    <w:basedOn w:val="Normal"/>
    <w:link w:val="AltbilgiChar"/>
    <w:uiPriority w:val="99"/>
    <w:unhideWhenUsed/>
    <w:rsid w:val="000828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2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28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28E0"/>
  </w:style>
  <w:style w:type="paragraph" w:styleId="Altbilgi">
    <w:name w:val="footer"/>
    <w:basedOn w:val="Normal"/>
    <w:link w:val="AltbilgiChar"/>
    <w:uiPriority w:val="99"/>
    <w:unhideWhenUsed/>
    <w:rsid w:val="000828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28E0"/>
  </w:style>
</w:styles>
</file>

<file path=word/webSettings.xml><?xml version="1.0" encoding="utf-8"?>
<w:webSettings xmlns:r="http://schemas.openxmlformats.org/officeDocument/2006/relationships" xmlns:w="http://schemas.openxmlformats.org/wordprocessingml/2006/main">
  <w:divs>
    <w:div w:id="12745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HALIL BAYAR</dc:creator>
  <cp:lastModifiedBy>AyseOzlemKuruca</cp:lastModifiedBy>
  <cp:revision>2</cp:revision>
  <dcterms:created xsi:type="dcterms:W3CDTF">2014-05-19T13:58:00Z</dcterms:created>
  <dcterms:modified xsi:type="dcterms:W3CDTF">2014-05-19T13:58:00Z</dcterms:modified>
</cp:coreProperties>
</file>